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5027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4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при 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заседания </w:t>
      </w:r>
      <w:r>
        <w:rPr>
          <w:rStyle w:val="cat-FIOgrp-9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представителя ответчика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</w:t>
      </w:r>
      <w:r>
        <w:rPr>
          <w:rFonts w:ascii="Times New Roman" w:eastAsia="Times New Roman" w:hAnsi="Times New Roman" w:cs="Times New Roman"/>
          <w:sz w:val="28"/>
          <w:szCs w:val="28"/>
        </w:rPr>
        <w:t>8602020249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11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неосновательно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обогащени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пользование земельным участком</w:t>
      </w:r>
      <w:r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чужими денежными средствами,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167, </w:t>
      </w:r>
      <w:r>
        <w:rPr>
          <w:rFonts w:ascii="Times New Roman" w:eastAsia="Times New Roman" w:hAnsi="Times New Roman" w:cs="Times New Roman"/>
          <w:sz w:val="28"/>
          <w:szCs w:val="28"/>
        </w:rPr>
        <w:t>194-199 ГПК РФ,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1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неосновательно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обогащени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за пользование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земельным участком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процентов за пользование чужими денежными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2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Style w:val="cat-Addressgrp-2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5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неосновательно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обогащени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пользование земельным участком </w:t>
      </w:r>
      <w:r>
        <w:rPr>
          <w:rFonts w:ascii="Times New Roman" w:eastAsia="Times New Roman" w:hAnsi="Times New Roman" w:cs="Times New Roman"/>
          <w:sz w:val="28"/>
          <w:szCs w:val="28"/>
        </w:rPr>
        <w:t>(кадастровый номер 86:10:</w:t>
      </w:r>
      <w:r>
        <w:rPr>
          <w:rStyle w:val="cat-PhoneNumbergrp-18rplc-1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Ханты-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Мансийский автономный округ-Югра,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период с </w:t>
      </w:r>
      <w:r>
        <w:rPr>
          <w:rStyle w:val="cat-Dategrp-5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6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остальной части исковых требований отказать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(в связи с применением исковой давности).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Style w:val="cat-Addressgrp-2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чужими денежными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суммы задолженности в размере </w:t>
      </w:r>
      <w:r>
        <w:rPr>
          <w:rStyle w:val="cat-Sumgrp-15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Dategrp-7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 момента фактического исполнения обязательства.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2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доход местного бюджета расходы по уплате государственной пошлины в размере </w:t>
      </w:r>
      <w:r>
        <w:rPr>
          <w:rStyle w:val="cat-Sumgrp-16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Сургутский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Style w:val="cat-FIOgrp-13rplc-2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2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ХМАО-Югры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_______________________ </w:t>
      </w:r>
      <w:r>
        <w:rPr>
          <w:rStyle w:val="cat-FIOgrp-13rplc-25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4rplc-26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в деле №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5027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 </w:t>
      </w:r>
      <w:r>
        <w:rPr>
          <w:rStyle w:val="cat-FIOgrp-14rplc-27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8rplc-3">
    <w:name w:val="cat-FIO grp-8 rplc-3"/>
    <w:basedOn w:val="DefaultParagraphFont"/>
  </w:style>
  <w:style w:type="character" w:customStyle="1" w:styleId="cat-FIOgrp-9rplc-4">
    <w:name w:val="cat-FIO grp-9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FIOgrp-11rplc-7">
    <w:name w:val="cat-FIO grp-11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FIOgrp-12rplc-11">
    <w:name w:val="cat-FIO grp-12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Sumgrp-15rplc-13">
    <w:name w:val="cat-Sum grp-15 rplc-13"/>
    <w:basedOn w:val="DefaultParagraphFont"/>
  </w:style>
  <w:style w:type="character" w:customStyle="1" w:styleId="cat-PhoneNumbergrp-18rplc-14">
    <w:name w:val="cat-PhoneNumber grp-18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Dategrp-5rplc-16">
    <w:name w:val="cat-Date grp-5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Addressgrp-2rplc-19">
    <w:name w:val="cat-Address grp-2 rplc-19"/>
    <w:basedOn w:val="DefaultParagraphFont"/>
  </w:style>
  <w:style w:type="character" w:customStyle="1" w:styleId="cat-Sumgrp-15rplc-20">
    <w:name w:val="cat-Sum grp-15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Sumgrp-16rplc-23">
    <w:name w:val="cat-Sum grp-16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Dategrp-4rplc-26">
    <w:name w:val="cat-Date grp-4 rplc-26"/>
    <w:basedOn w:val="DefaultParagraphFont"/>
  </w:style>
  <w:style w:type="character" w:customStyle="1" w:styleId="cat-FIOgrp-14rplc-27">
    <w:name w:val="cat-FIO grp-14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